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6" w:lineRule="auto"/>
      </w:pPr>
    </w:p>
    <w:p>
      <w:pPr>
        <w:tabs>
          <w:tab w:val="left" w:pos="3752"/>
          <w:tab w:val="left" w:pos="5974"/>
        </w:tabs>
        <w:jc w:val="distribute"/>
        <w:rPr>
          <w:rFonts w:hint="eastAsia" w:ascii="仿宋" w:hAnsi="仿宋" w:eastAsia="仿宋" w:cs="仿宋"/>
          <w:b/>
          <w:color w:val="FF0000"/>
          <w:spacing w:val="21"/>
          <w:position w:val="24"/>
          <w:sz w:val="71"/>
          <w:szCs w:val="71"/>
          <w:lang w:val="en-US" w:eastAsia="zh-CN"/>
        </w:rPr>
      </w:pPr>
      <w:r>
        <w:rPr>
          <w:rFonts w:hint="eastAsia" w:ascii="仿宋" w:hAnsi="仿宋" w:eastAsia="仿宋" w:cs="仿宋"/>
          <w:b/>
          <w:color w:val="FF0000"/>
          <w:spacing w:val="21"/>
          <w:position w:val="24"/>
          <w:sz w:val="71"/>
          <w:szCs w:val="71"/>
          <w:lang w:val="en-US" w:eastAsia="zh-CN"/>
        </w:rPr>
        <w:t>广东省认证认可协会</w:t>
      </w:r>
    </w:p>
    <w:p>
      <w:pPr>
        <w:tabs>
          <w:tab w:val="left" w:pos="3752"/>
          <w:tab w:val="left" w:pos="5974"/>
        </w:tabs>
        <w:jc w:val="distribute"/>
        <w:rPr>
          <w:rFonts w:hint="eastAsia" w:ascii="仿宋" w:hAnsi="仿宋" w:eastAsia="仿宋" w:cs="仿宋"/>
          <w:color w:val="FF0000"/>
          <w:sz w:val="71"/>
          <w:szCs w:val="71"/>
        </w:rPr>
      </w:pPr>
      <w:r>
        <w:rPr>
          <w:rFonts w:hint="eastAsia" w:ascii="仿宋" w:hAnsi="仿宋" w:eastAsia="仿宋" w:cs="仿宋"/>
          <w:b/>
          <w:color w:val="FF0000"/>
          <w:spacing w:val="21"/>
          <w:position w:val="24"/>
          <w:sz w:val="71"/>
          <w:szCs w:val="71"/>
        </w:rPr>
        <w:t>广东国研高新检测技术研究院</w:t>
      </w:r>
    </w:p>
    <w:p>
      <w:pPr>
        <w:spacing w:line="313" w:lineRule="auto"/>
        <w:rPr>
          <w:color w:val="FF0000"/>
        </w:rPr>
      </w:pPr>
    </w:p>
    <w:p>
      <w:pPr>
        <w:spacing w:line="80" w:lineRule="exact"/>
        <w:textAlignment w:val="center"/>
        <w:rPr>
          <w:color w:val="FF0000"/>
        </w:rPr>
      </w:pPr>
      <w:r>
        <w:rPr>
          <w:color w:val="FF0000"/>
        </w:rPr>
        <w:drawing>
          <wp:inline distT="0" distB="0" distL="0" distR="0">
            <wp:extent cx="6159500" cy="76200"/>
            <wp:effectExtent l="0" t="0" r="1270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
                    <a:stretch>
                      <a:fillRect/>
                    </a:stretch>
                  </pic:blipFill>
                  <pic:spPr>
                    <a:xfrm>
                      <a:off x="0" y="0"/>
                      <a:ext cx="6159500" cy="76200"/>
                    </a:xfrm>
                    <a:prstGeom prst="rect">
                      <a:avLst/>
                    </a:prstGeom>
                  </pic:spPr>
                </pic:pic>
              </a:graphicData>
            </a:graphic>
          </wp:inline>
        </w:drawing>
      </w:r>
    </w:p>
    <w:p>
      <w:pPr>
        <w:spacing w:line="330" w:lineRule="auto"/>
      </w:pPr>
    </w:p>
    <w:p>
      <w:pPr>
        <w:spacing w:line="246" w:lineRule="auto"/>
        <w:jc w:val="center"/>
        <w:rPr>
          <w:b/>
          <w:bCs/>
        </w:rPr>
      </w:pPr>
      <w:r>
        <w:rPr>
          <w:rFonts w:hint="eastAsia" w:ascii="宋体" w:hAnsi="宋体" w:eastAsia="宋体" w:cs="宋体"/>
          <w:b/>
          <w:bCs/>
          <w:i w:val="0"/>
          <w:iCs w:val="0"/>
          <w:caps w:val="0"/>
          <w:color w:val="333333"/>
          <w:spacing w:val="0"/>
          <w:sz w:val="40"/>
          <w:szCs w:val="40"/>
          <w:shd w:val="clear" w:fill="FFFFFF"/>
        </w:rPr>
        <w:t>关于举办岩土工程原位测试技术培训班的通知</w:t>
      </w:r>
    </w:p>
    <w:p>
      <w:pPr>
        <w:spacing w:before="140" w:line="222" w:lineRule="auto"/>
        <w:ind w:firstLine="684"/>
        <w:outlineLvl w:val="0"/>
        <w:rPr>
          <w:rFonts w:hint="eastAsia" w:ascii="仿宋" w:hAnsi="仿宋" w:eastAsia="仿宋" w:cs="仿宋"/>
          <w:b w:val="0"/>
          <w:bCs w:val="0"/>
          <w:spacing w:val="12"/>
          <w:sz w:val="28"/>
          <w:szCs w:val="28"/>
        </w:rPr>
      </w:pPr>
      <w:r>
        <w:rPr>
          <w:rFonts w:hint="eastAsia" w:ascii="仿宋" w:hAnsi="仿宋" w:eastAsia="仿宋" w:cs="仿宋"/>
          <w:b w:val="0"/>
          <w:bCs w:val="0"/>
          <w:spacing w:val="12"/>
          <w:sz w:val="28"/>
          <w:szCs w:val="28"/>
        </w:rPr>
        <w:t>各相关检验检测机构</w:t>
      </w:r>
      <w:bookmarkStart w:id="0" w:name="_GoBack"/>
      <w:bookmarkEnd w:id="0"/>
      <w:r>
        <w:rPr>
          <w:rFonts w:hint="eastAsia" w:ascii="仿宋" w:hAnsi="仿宋" w:eastAsia="仿宋" w:cs="仿宋"/>
          <w:b w:val="0"/>
          <w:bCs w:val="0"/>
          <w:spacing w:val="12"/>
          <w:sz w:val="28"/>
          <w:szCs w:val="28"/>
        </w:rPr>
        <w:t>：</w:t>
      </w:r>
    </w:p>
    <w:p>
      <w:pPr>
        <w:numPr>
          <w:ilvl w:val="0"/>
          <w:numId w:val="0"/>
        </w:numPr>
        <w:spacing w:before="134" w:line="221" w:lineRule="auto"/>
        <w:ind w:firstLine="608" w:firstLineChars="200"/>
        <w:outlineLvl w:val="0"/>
        <w:rPr>
          <w:rFonts w:hint="eastAsia" w:ascii="仿宋" w:hAnsi="仿宋" w:eastAsia="仿宋" w:cs="仿宋"/>
          <w:b w:val="0"/>
          <w:bCs w:val="0"/>
          <w:spacing w:val="12"/>
          <w:sz w:val="28"/>
          <w:szCs w:val="28"/>
        </w:rPr>
      </w:pPr>
      <w:r>
        <w:rPr>
          <w:rFonts w:hint="eastAsia" w:ascii="仿宋" w:hAnsi="仿宋" w:eastAsia="仿宋" w:cs="仿宋"/>
          <w:b w:val="0"/>
          <w:bCs w:val="0"/>
          <w:spacing w:val="12"/>
          <w:sz w:val="28"/>
          <w:szCs w:val="28"/>
        </w:rPr>
        <w:t>岩土工程原位测试是在岩土体天然所处的位置上对岩土体的工程性能进行测试的手段,目的在于获得有代表性的,能反映岩土体现场实际的基本设计参数,在岩土工程上有重要的意义和较广泛的应用。为提高检测人员原位测试的技术水平和实操技能，熟练掌握测试结果的分析方法，我</w:t>
      </w:r>
      <w:r>
        <w:rPr>
          <w:rFonts w:hint="eastAsia" w:ascii="仿宋" w:hAnsi="仿宋" w:eastAsia="仿宋" w:cs="仿宋"/>
          <w:b w:val="0"/>
          <w:bCs w:val="0"/>
          <w:spacing w:val="12"/>
          <w:sz w:val="28"/>
          <w:szCs w:val="28"/>
          <w:lang w:val="en-US" w:eastAsia="zh-CN"/>
        </w:rPr>
        <w:t>院联合省协会</w:t>
      </w:r>
      <w:r>
        <w:rPr>
          <w:rFonts w:hint="eastAsia" w:ascii="仿宋" w:hAnsi="仿宋" w:eastAsia="仿宋" w:cs="仿宋"/>
          <w:b w:val="0"/>
          <w:bCs w:val="0"/>
          <w:spacing w:val="12"/>
          <w:sz w:val="28"/>
          <w:szCs w:val="28"/>
        </w:rPr>
        <w:t>在线举办“岩土工程原位测试技术培训班”，现将有关事项通知如下：</w:t>
      </w:r>
    </w:p>
    <w:p>
      <w:pPr>
        <w:numPr>
          <w:ilvl w:val="0"/>
          <w:numId w:val="0"/>
        </w:numPr>
        <w:spacing w:before="134" w:line="221" w:lineRule="auto"/>
        <w:ind w:firstLine="608" w:firstLineChars="200"/>
        <w:outlineLvl w:val="0"/>
        <w:rPr>
          <w:rFonts w:hint="eastAsia" w:ascii="仿宋" w:hAnsi="仿宋" w:eastAsia="仿宋" w:cs="仿宋"/>
          <w:b w:val="0"/>
          <w:bCs w:val="0"/>
          <w:spacing w:val="12"/>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一、培训对象</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各建筑工程质量检测机构技术人员和管理人员。</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二、培训内容</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1、岩土基础知识；</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2、平板载荷试验的基本试验方法及数据处理方法；</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3、圆锥动力触探的基本试验方法及数据处理方法；</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4、标准贯入试验的基本试验方法及数据处理方法；</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5、原位测试的检测方案编制及报告编写。</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三、培训时间及形式</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1.培训时间：4月</w:t>
      </w:r>
      <w:r>
        <w:rPr>
          <w:rFonts w:hint="eastAsia" w:ascii="仿宋" w:hAnsi="仿宋" w:eastAsia="仿宋" w:cs="仿宋"/>
          <w:b w:val="0"/>
          <w:bCs w:val="0"/>
          <w:spacing w:val="-6"/>
          <w:sz w:val="28"/>
          <w:szCs w:val="28"/>
          <w:lang w:val="en-US" w:eastAsia="zh-CN"/>
        </w:rPr>
        <w:t>22</w:t>
      </w:r>
      <w:r>
        <w:rPr>
          <w:rFonts w:hint="eastAsia" w:ascii="仿宋" w:hAnsi="仿宋" w:eastAsia="仿宋" w:cs="仿宋"/>
          <w:b w:val="0"/>
          <w:bCs w:val="0"/>
          <w:spacing w:val="-6"/>
          <w:sz w:val="28"/>
          <w:szCs w:val="28"/>
        </w:rPr>
        <w:t>日上午9:00开课，为期一天。</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2.培训将采用平台在线直播形式自愿报名参加，学员可通过PC端或移动端（PAD及手机）下载登录“腾讯会议”软件。</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登录房间ID及密码将于开课前以短信发送至学员手机。</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四、考试安排</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4月</w:t>
      </w:r>
      <w:r>
        <w:rPr>
          <w:rFonts w:hint="eastAsia" w:ascii="仿宋" w:hAnsi="仿宋" w:eastAsia="仿宋" w:cs="仿宋"/>
          <w:b w:val="0"/>
          <w:bCs w:val="0"/>
          <w:spacing w:val="-6"/>
          <w:sz w:val="28"/>
          <w:szCs w:val="28"/>
          <w:lang w:val="en-US" w:eastAsia="zh-CN"/>
        </w:rPr>
        <w:t>23</w:t>
      </w:r>
      <w:r>
        <w:rPr>
          <w:rFonts w:hint="eastAsia" w:ascii="仿宋" w:hAnsi="仿宋" w:eastAsia="仿宋" w:cs="仿宋"/>
          <w:b w:val="0"/>
          <w:bCs w:val="0"/>
          <w:spacing w:val="-6"/>
          <w:sz w:val="28"/>
          <w:szCs w:val="28"/>
        </w:rPr>
        <w:t>日上午9：00开始，学员需在线完成考试。（具体安排见微信群通知）</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五、培训收费</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培训费800元/人（会员单位600元/人），含考试及证书费。</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六、报名方式</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fldChar w:fldCharType="begin"/>
      </w:r>
      <w:r>
        <w:rPr>
          <w:rFonts w:hint="eastAsia" w:ascii="仿宋" w:hAnsi="仿宋" w:eastAsia="仿宋" w:cs="仿宋"/>
          <w:b w:val="0"/>
          <w:bCs w:val="0"/>
          <w:spacing w:val="-6"/>
          <w:sz w:val="28"/>
          <w:szCs w:val="28"/>
        </w:rPr>
        <w:instrText xml:space="preserve"> HYPERLINK "mailto:请各机构于4月12日前通过下载报名表（见附件栏）以Excel格式发送至邮箱411085520@qq.com" </w:instrText>
      </w:r>
      <w:r>
        <w:rPr>
          <w:rFonts w:hint="eastAsia" w:ascii="仿宋" w:hAnsi="仿宋" w:eastAsia="仿宋" w:cs="仿宋"/>
          <w:b w:val="0"/>
          <w:bCs w:val="0"/>
          <w:spacing w:val="-6"/>
          <w:sz w:val="28"/>
          <w:szCs w:val="28"/>
        </w:rPr>
        <w:fldChar w:fldCharType="separate"/>
      </w:r>
      <w:r>
        <w:rPr>
          <w:rStyle w:val="16"/>
          <w:rFonts w:hint="eastAsia" w:ascii="仿宋" w:hAnsi="仿宋" w:eastAsia="仿宋" w:cs="仿宋"/>
          <w:b w:val="0"/>
          <w:bCs w:val="0"/>
          <w:spacing w:val="-6"/>
          <w:sz w:val="28"/>
          <w:szCs w:val="28"/>
        </w:rPr>
        <w:t>请各机构于4月12日前</w:t>
      </w:r>
      <w:r>
        <w:rPr>
          <w:rStyle w:val="16"/>
          <w:rFonts w:hint="eastAsia" w:ascii="仿宋" w:hAnsi="仿宋" w:eastAsia="仿宋" w:cs="仿宋"/>
          <w:b w:val="0"/>
          <w:bCs w:val="0"/>
          <w:spacing w:val="-6"/>
          <w:sz w:val="28"/>
          <w:szCs w:val="28"/>
          <w:lang w:val="en-US" w:eastAsia="zh-CN"/>
        </w:rPr>
        <w:t>将</w:t>
      </w:r>
      <w:r>
        <w:rPr>
          <w:rStyle w:val="16"/>
          <w:rFonts w:hint="eastAsia" w:ascii="仿宋" w:hAnsi="仿宋" w:eastAsia="仿宋" w:cs="仿宋"/>
          <w:b w:val="0"/>
          <w:bCs w:val="0"/>
          <w:spacing w:val="-6"/>
          <w:sz w:val="28"/>
          <w:szCs w:val="28"/>
        </w:rPr>
        <w:t>报</w:t>
      </w:r>
      <w:r>
        <w:rPr>
          <w:rStyle w:val="16"/>
          <w:rFonts w:hint="eastAsia" w:ascii="仿宋" w:hAnsi="仿宋" w:eastAsia="仿宋" w:cs="仿宋"/>
          <w:b w:val="0"/>
          <w:bCs w:val="0"/>
          <w:spacing w:val="-6"/>
          <w:sz w:val="28"/>
          <w:szCs w:val="28"/>
          <w:lang w:val="en-US" w:eastAsia="zh-CN"/>
        </w:rPr>
        <w:t>名回执</w:t>
      </w:r>
      <w:r>
        <w:rPr>
          <w:rStyle w:val="16"/>
          <w:rFonts w:hint="eastAsia" w:ascii="仿宋" w:hAnsi="仿宋" w:eastAsia="仿宋" w:cs="仿宋"/>
          <w:b w:val="0"/>
          <w:bCs w:val="0"/>
          <w:spacing w:val="-6"/>
          <w:sz w:val="28"/>
          <w:szCs w:val="28"/>
        </w:rPr>
        <w:t>发送至邮箱411085520@qq.com</w:t>
      </w:r>
      <w:r>
        <w:rPr>
          <w:rFonts w:hint="eastAsia" w:ascii="仿宋" w:hAnsi="仿宋" w:eastAsia="仿宋" w:cs="仿宋"/>
          <w:b w:val="0"/>
          <w:bCs w:val="0"/>
          <w:spacing w:val="-6"/>
          <w:sz w:val="28"/>
          <w:szCs w:val="28"/>
        </w:rPr>
        <w:fldChar w:fldCharType="end"/>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p>
    <w:p>
      <w:pPr>
        <w:numPr>
          <w:ilvl w:val="0"/>
          <w:numId w:val="0"/>
        </w:numPr>
        <w:spacing w:before="134" w:line="221" w:lineRule="auto"/>
        <w:ind w:firstLine="538" w:firstLineChars="200"/>
        <w:outlineLvl w:val="0"/>
        <w:rPr>
          <w:rFonts w:hint="eastAsia" w:ascii="仿宋" w:hAnsi="仿宋" w:eastAsia="仿宋" w:cs="仿宋"/>
          <w:b/>
          <w:bCs/>
          <w:spacing w:val="-6"/>
          <w:sz w:val="28"/>
          <w:szCs w:val="28"/>
        </w:rPr>
      </w:pPr>
      <w:r>
        <w:rPr>
          <w:rFonts w:hint="eastAsia" w:ascii="仿宋" w:hAnsi="仿宋" w:eastAsia="仿宋" w:cs="仿宋"/>
          <w:b/>
          <w:bCs/>
          <w:spacing w:val="-6"/>
          <w:sz w:val="28"/>
          <w:szCs w:val="28"/>
        </w:rPr>
        <w:t>七、其他事项</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1、参培学员报名后请邮寄1寸免冠彩照（每人2张，照片背面标注姓名，字体工整）。</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2、培训考核合格的学员由广东省认证认可协会颁发《检验检测机构人员培训证》。</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3、参培学员报名成功后需查收邮件加入微信群以获取更多培训考试信息。</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4、培训费请于4月12日前汇款至我院，务必注明汇款单位。</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开户名称：广东国研高新检测技术研究院（有限合伙）</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开户银行：中国建设银行股份有限公司东莞松山湖支行</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帐号：44050177005300001448​</w:t>
      </w:r>
    </w:p>
    <w:p>
      <w:pPr>
        <w:numPr>
          <w:ilvl w:val="0"/>
          <w:numId w:val="0"/>
        </w:numPr>
        <w:spacing w:before="134" w:line="221" w:lineRule="auto"/>
        <w:ind w:firstLine="608" w:firstLineChars="200"/>
        <w:outlineLvl w:val="0"/>
        <w:rPr>
          <w:rFonts w:hint="eastAsia" w:ascii="仿宋" w:hAnsi="仿宋" w:eastAsia="仿宋" w:cs="仿宋"/>
          <w:b w:val="0"/>
          <w:bCs w:val="0"/>
          <w:spacing w:val="12"/>
          <w:sz w:val="28"/>
          <w:szCs w:val="28"/>
        </w:rPr>
      </w:pPr>
      <w:r>
        <w:rPr>
          <w:rFonts w:hint="eastAsia" w:ascii="仿宋" w:hAnsi="仿宋" w:eastAsia="仿宋" w:cs="仿宋"/>
          <w:b w:val="0"/>
          <w:bCs w:val="0"/>
          <w:spacing w:val="12"/>
          <w:sz w:val="28"/>
          <w:szCs w:val="28"/>
        </w:rPr>
        <w:t>附言</w:t>
      </w:r>
      <w:r>
        <w:rPr>
          <w:rFonts w:hint="eastAsia" w:ascii="仿宋" w:hAnsi="仿宋" w:eastAsia="仿宋" w:cs="仿宋"/>
          <w:b w:val="0"/>
          <w:bCs w:val="0"/>
          <w:spacing w:val="12"/>
          <w:sz w:val="28"/>
          <w:szCs w:val="28"/>
          <w:lang w:eastAsia="zh-CN"/>
        </w:rPr>
        <w:t>：</w:t>
      </w:r>
      <w:r>
        <w:rPr>
          <w:rFonts w:hint="eastAsia" w:ascii="仿宋" w:hAnsi="仿宋" w:eastAsia="仿宋" w:cs="仿宋"/>
          <w:b/>
          <w:bCs/>
          <w:spacing w:val="12"/>
          <w:sz w:val="28"/>
          <w:szCs w:val="28"/>
          <w:lang w:val="en-US" w:eastAsia="zh-CN"/>
        </w:rPr>
        <w:t>岩土工程技术</w:t>
      </w:r>
      <w:r>
        <w:rPr>
          <w:rFonts w:hint="eastAsia" w:ascii="仿宋" w:hAnsi="仿宋" w:eastAsia="仿宋" w:cs="仿宋"/>
          <w:b/>
          <w:bCs/>
          <w:spacing w:val="12"/>
          <w:sz w:val="28"/>
          <w:szCs w:val="28"/>
        </w:rPr>
        <w:t>培训+所属公司</w:t>
      </w:r>
    </w:p>
    <w:p>
      <w:pPr>
        <w:numPr>
          <w:ilvl w:val="0"/>
          <w:numId w:val="0"/>
        </w:numPr>
        <w:spacing w:before="134" w:line="221" w:lineRule="auto"/>
        <w:ind w:firstLine="608"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12"/>
          <w:sz w:val="28"/>
          <w:szCs w:val="28"/>
        </w:rPr>
        <w:t>* 附言必须填写，否则报名无法识别</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5、联系人：刘小姐13450678696</w:t>
      </w:r>
    </w:p>
    <w:p>
      <w:pPr>
        <w:numPr>
          <w:ilvl w:val="0"/>
          <w:numId w:val="0"/>
        </w:numPr>
        <w:spacing w:before="134" w:line="221" w:lineRule="auto"/>
        <w:ind w:firstLine="536" w:firstLineChars="200"/>
        <w:outlineLvl w:val="0"/>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地址：东莞市大岭山镇鸡翅岭村委会5楼</w:t>
      </w:r>
    </w:p>
    <w:p>
      <w:pPr>
        <w:pStyle w:val="23"/>
        <w:numPr>
          <w:ilvl w:val="0"/>
          <w:numId w:val="0"/>
        </w:numPr>
        <w:spacing w:after="240" w:afterLines="100" w:line="276" w:lineRule="auto"/>
        <w:rPr>
          <w:rFonts w:hint="eastAsia" w:ascii="仿宋" w:hAnsi="仿宋" w:eastAsia="仿宋" w:cs="仿宋"/>
          <w:b w:val="0"/>
          <w:bCs w:val="0"/>
          <w:color w:val="000000"/>
          <w:kern w:val="2"/>
          <w:sz w:val="28"/>
          <w:szCs w:val="28"/>
          <w:u w:color="000000"/>
          <w:lang w:val="en-US" w:eastAsia="zh-CN" w:bidi="ar-SA"/>
        </w:rPr>
      </w:pPr>
      <w:r>
        <w:rPr>
          <w:rFonts w:hint="eastAsia" w:ascii="仿宋" w:hAnsi="仿宋" w:eastAsia="仿宋" w:cs="仿宋"/>
          <w:b w:val="0"/>
          <w:bCs w:val="0"/>
          <w:color w:val="auto"/>
          <w:spacing w:val="12"/>
          <w:kern w:val="0"/>
          <w:sz w:val="28"/>
          <w:szCs w:val="28"/>
          <w:lang w:val="en-US" w:eastAsia="zh-CN" w:bidi="ar-SA"/>
        </w:rPr>
        <w:drawing>
          <wp:anchor distT="0" distB="0" distL="114935" distR="114935" simplePos="0" relativeHeight="251659264" behindDoc="0" locked="0" layoutInCell="1" allowOverlap="1">
            <wp:simplePos x="0" y="0"/>
            <wp:positionH relativeFrom="column">
              <wp:posOffset>3412490</wp:posOffset>
            </wp:positionH>
            <wp:positionV relativeFrom="paragraph">
              <wp:posOffset>20955</wp:posOffset>
            </wp:positionV>
            <wp:extent cx="1554480" cy="1558925"/>
            <wp:effectExtent l="0" t="0" r="0" b="10795"/>
            <wp:wrapNone/>
            <wp:docPr id="2" name="图片 2" descr="电子章（国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章（国研）"/>
                    <pic:cNvPicPr>
                      <a:picLocks noChangeAspect="1"/>
                    </pic:cNvPicPr>
                  </pic:nvPicPr>
                  <pic:blipFill>
                    <a:blip r:embed="rId6"/>
                    <a:stretch>
                      <a:fillRect/>
                    </a:stretch>
                  </pic:blipFill>
                  <pic:spPr>
                    <a:xfrm>
                      <a:off x="0" y="0"/>
                      <a:ext cx="1554480" cy="1558925"/>
                    </a:xfrm>
                    <a:prstGeom prst="rect">
                      <a:avLst/>
                    </a:prstGeom>
                  </pic:spPr>
                </pic:pic>
              </a:graphicData>
            </a:graphic>
          </wp:anchor>
        </w:drawing>
      </w:r>
    </w:p>
    <w:p>
      <w:pPr>
        <w:pStyle w:val="23"/>
        <w:spacing w:after="240" w:afterLines="100" w:line="276" w:lineRule="auto"/>
        <w:jc w:val="both"/>
        <w:rPr>
          <w:rFonts w:hint="eastAsia" w:ascii="仿宋" w:hAnsi="仿宋" w:eastAsia="仿宋" w:cs="仿宋"/>
          <w:b w:val="0"/>
          <w:bCs w:val="0"/>
          <w:color w:val="auto"/>
          <w:spacing w:val="12"/>
          <w:kern w:val="0"/>
          <w:sz w:val="28"/>
          <w:szCs w:val="28"/>
          <w:lang w:val="en-US" w:eastAsia="zh-CN" w:bidi="ar-SA"/>
        </w:rPr>
      </w:pPr>
    </w:p>
    <w:p>
      <w:pPr>
        <w:pStyle w:val="23"/>
        <w:spacing w:after="240" w:afterLines="100" w:line="276" w:lineRule="auto"/>
        <w:ind w:left="1134"/>
        <w:jc w:val="right"/>
        <w:rPr>
          <w:rFonts w:hint="eastAsia" w:ascii="仿宋" w:hAnsi="仿宋" w:eastAsia="仿宋" w:cs="仿宋"/>
          <w:b w:val="0"/>
          <w:bCs w:val="0"/>
          <w:color w:val="auto"/>
          <w:spacing w:val="12"/>
          <w:kern w:val="0"/>
          <w:sz w:val="28"/>
          <w:szCs w:val="28"/>
          <w:lang w:val="en-US" w:eastAsia="zh-CN" w:bidi="ar-SA"/>
        </w:rPr>
      </w:pPr>
      <w:r>
        <w:rPr>
          <w:rFonts w:hint="eastAsia" w:ascii="仿宋" w:hAnsi="仿宋" w:eastAsia="仿宋" w:cs="仿宋"/>
          <w:b w:val="0"/>
          <w:bCs w:val="0"/>
          <w:color w:val="auto"/>
          <w:spacing w:val="12"/>
          <w:kern w:val="0"/>
          <w:sz w:val="28"/>
          <w:szCs w:val="28"/>
          <w:lang w:val="en-US" w:eastAsia="zh-CN" w:bidi="ar-SA"/>
        </w:rPr>
        <w:t>广东国研高新检测技术研究院（有限合伙）</w:t>
      </w:r>
    </w:p>
    <w:p>
      <w:pPr>
        <w:pStyle w:val="3"/>
        <w:jc w:val="right"/>
        <w:rPr>
          <w:rFonts w:hint="eastAsia" w:ascii="仿宋" w:hAnsi="仿宋" w:eastAsia="仿宋" w:cs="仿宋"/>
          <w:b w:val="0"/>
          <w:bCs w:val="0"/>
          <w:color w:val="auto"/>
          <w:spacing w:val="12"/>
          <w:kern w:val="0"/>
          <w:sz w:val="28"/>
          <w:szCs w:val="28"/>
          <w:lang w:val="en-US" w:eastAsia="zh-CN" w:bidi="ar-SA"/>
        </w:rPr>
        <w:sectPr>
          <w:pgSz w:w="11910" w:h="16840"/>
          <w:pgMar w:top="1440" w:right="1080" w:bottom="1440" w:left="1080" w:header="720" w:footer="720" w:gutter="0"/>
          <w:cols w:space="720" w:num="1"/>
        </w:sectPr>
      </w:pPr>
      <w:r>
        <w:rPr>
          <w:rFonts w:hint="eastAsia" w:ascii="仿宋" w:hAnsi="仿宋" w:eastAsia="仿宋" w:cs="仿宋"/>
          <w:b w:val="0"/>
          <w:bCs w:val="0"/>
          <w:color w:val="auto"/>
          <w:spacing w:val="12"/>
          <w:kern w:val="0"/>
          <w:sz w:val="28"/>
          <w:szCs w:val="28"/>
          <w:lang w:val="en-US" w:eastAsia="zh-CN" w:bidi="ar-SA"/>
        </w:rPr>
        <w:t xml:space="preserve">               2023年3月30日</w:t>
      </w:r>
    </w:p>
    <w:p>
      <w:pPr>
        <w:pStyle w:val="11"/>
        <w:shd w:val="clear" w:color="auto" w:fill="FFFFFF"/>
        <w:spacing w:before="0" w:beforeAutospacing="0" w:after="0" w:afterAutospacing="0" w:line="520" w:lineRule="exact"/>
        <w:ind w:right="570" w:firstLine="280" w:firstLineChars="1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附件1</w:t>
      </w:r>
    </w:p>
    <w:p>
      <w:pPr>
        <w:jc w:val="center"/>
        <w:rPr>
          <w:rFonts w:hint="eastAsia" w:ascii="仿宋" w:hAnsi="仿宋" w:eastAsia="仿宋" w:cs="仿宋"/>
          <w:b/>
          <w:bCs/>
          <w:sz w:val="44"/>
          <w:szCs w:val="44"/>
        </w:rPr>
      </w:pPr>
      <w:r>
        <w:rPr>
          <w:rFonts w:hint="eastAsia" w:ascii="仿宋" w:hAnsi="仿宋" w:eastAsia="仿宋" w:cs="仿宋"/>
          <w:b/>
          <w:bCs/>
          <w:sz w:val="44"/>
          <w:szCs w:val="44"/>
        </w:rPr>
        <w:t>培训回执</w:t>
      </w:r>
    </w:p>
    <w:p>
      <w:pPr>
        <w:jc w:val="center"/>
        <w:rPr>
          <w:rFonts w:hint="eastAsia" w:ascii="仿宋" w:hAnsi="仿宋" w:eastAsia="仿宋" w:cs="仿宋"/>
          <w:b/>
          <w:bCs/>
          <w:sz w:val="44"/>
          <w:szCs w:val="44"/>
        </w:rPr>
      </w:pPr>
    </w:p>
    <w:tbl>
      <w:tblPr>
        <w:tblStyle w:val="14"/>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212"/>
        <w:gridCol w:w="1454"/>
        <w:gridCol w:w="1599"/>
        <w:gridCol w:w="2125"/>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序号</w:t>
            </w:r>
          </w:p>
        </w:tc>
        <w:tc>
          <w:tcPr>
            <w:tcW w:w="1213"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姓名</w:t>
            </w:r>
          </w:p>
        </w:tc>
        <w:tc>
          <w:tcPr>
            <w:tcW w:w="1455"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性别</w:t>
            </w:r>
          </w:p>
        </w:tc>
        <w:tc>
          <w:tcPr>
            <w:tcW w:w="1600" w:type="dxa"/>
          </w:tcPr>
          <w:p>
            <w:pPr>
              <w:widowControl w:val="0"/>
              <w:jc w:val="center"/>
              <w:rPr>
                <w:rFonts w:hint="eastAsia" w:ascii="仿宋" w:hAnsi="仿宋" w:eastAsia="仿宋" w:cs="仿宋"/>
                <w:spacing w:val="13"/>
                <w:sz w:val="28"/>
                <w:szCs w:val="28"/>
                <w:lang w:val="en-US" w:eastAsia="zh-CN"/>
              </w:rPr>
            </w:pPr>
            <w:r>
              <w:rPr>
                <w:rFonts w:hint="eastAsia" w:ascii="仿宋" w:hAnsi="仿宋" w:eastAsia="仿宋" w:cs="仿宋"/>
                <w:spacing w:val="13"/>
                <w:sz w:val="28"/>
                <w:szCs w:val="28"/>
                <w:lang w:val="en-US" w:eastAsia="zh-CN"/>
              </w:rPr>
              <w:t>学历</w:t>
            </w:r>
          </w:p>
        </w:tc>
        <w:tc>
          <w:tcPr>
            <w:tcW w:w="212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联系电话</w:t>
            </w:r>
          </w:p>
        </w:tc>
        <w:tc>
          <w:tcPr>
            <w:tcW w:w="2814"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1</w:t>
            </w:r>
          </w:p>
        </w:tc>
        <w:tc>
          <w:tcPr>
            <w:tcW w:w="1213" w:type="dxa"/>
            <w:vAlign w:val="center"/>
          </w:tcPr>
          <w:p>
            <w:pPr>
              <w:widowControl w:val="0"/>
              <w:jc w:val="both"/>
              <w:rPr>
                <w:rFonts w:hint="eastAsia" w:ascii="仿宋" w:hAnsi="仿宋" w:eastAsia="仿宋" w:cs="仿宋"/>
                <w:spacing w:val="13"/>
                <w:sz w:val="28"/>
                <w:szCs w:val="28"/>
              </w:rPr>
            </w:pPr>
          </w:p>
        </w:tc>
        <w:tc>
          <w:tcPr>
            <w:tcW w:w="1455" w:type="dxa"/>
            <w:vAlign w:val="center"/>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2</w:t>
            </w:r>
          </w:p>
        </w:tc>
        <w:tc>
          <w:tcPr>
            <w:tcW w:w="1213" w:type="dxa"/>
            <w:vAlign w:val="center"/>
          </w:tcPr>
          <w:p>
            <w:pPr>
              <w:widowControl w:val="0"/>
              <w:jc w:val="both"/>
              <w:rPr>
                <w:rFonts w:hint="eastAsia" w:ascii="仿宋" w:hAnsi="仿宋" w:eastAsia="仿宋" w:cs="仿宋"/>
                <w:spacing w:val="13"/>
                <w:sz w:val="28"/>
                <w:szCs w:val="28"/>
              </w:rPr>
            </w:pPr>
          </w:p>
        </w:tc>
        <w:tc>
          <w:tcPr>
            <w:tcW w:w="1455" w:type="dxa"/>
            <w:vAlign w:val="center"/>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3</w:t>
            </w:r>
          </w:p>
        </w:tc>
        <w:tc>
          <w:tcPr>
            <w:tcW w:w="1213" w:type="dxa"/>
          </w:tcPr>
          <w:p>
            <w:pPr>
              <w:widowControl w:val="0"/>
              <w:jc w:val="center"/>
              <w:rPr>
                <w:rFonts w:hint="eastAsia" w:ascii="仿宋" w:hAnsi="仿宋" w:eastAsia="仿宋" w:cs="仿宋"/>
                <w:spacing w:val="13"/>
                <w:sz w:val="28"/>
                <w:szCs w:val="28"/>
              </w:rPr>
            </w:pPr>
          </w:p>
        </w:tc>
        <w:tc>
          <w:tcPr>
            <w:tcW w:w="1455" w:type="dxa"/>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4</w:t>
            </w:r>
          </w:p>
        </w:tc>
        <w:tc>
          <w:tcPr>
            <w:tcW w:w="1213" w:type="dxa"/>
          </w:tcPr>
          <w:p>
            <w:pPr>
              <w:widowControl w:val="0"/>
              <w:jc w:val="center"/>
              <w:rPr>
                <w:rFonts w:hint="eastAsia" w:ascii="仿宋" w:hAnsi="仿宋" w:eastAsia="仿宋" w:cs="仿宋"/>
                <w:spacing w:val="13"/>
                <w:sz w:val="28"/>
                <w:szCs w:val="28"/>
              </w:rPr>
            </w:pPr>
          </w:p>
        </w:tc>
        <w:tc>
          <w:tcPr>
            <w:tcW w:w="1455" w:type="dxa"/>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5</w:t>
            </w:r>
          </w:p>
        </w:tc>
        <w:tc>
          <w:tcPr>
            <w:tcW w:w="1213" w:type="dxa"/>
          </w:tcPr>
          <w:p>
            <w:pPr>
              <w:widowControl w:val="0"/>
              <w:jc w:val="center"/>
              <w:rPr>
                <w:rFonts w:hint="eastAsia" w:ascii="仿宋" w:hAnsi="仿宋" w:eastAsia="仿宋" w:cs="仿宋"/>
                <w:spacing w:val="13"/>
                <w:sz w:val="28"/>
                <w:szCs w:val="28"/>
              </w:rPr>
            </w:pPr>
          </w:p>
        </w:tc>
        <w:tc>
          <w:tcPr>
            <w:tcW w:w="1455" w:type="dxa"/>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7" w:type="dxa"/>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6</w:t>
            </w:r>
          </w:p>
        </w:tc>
        <w:tc>
          <w:tcPr>
            <w:tcW w:w="1213" w:type="dxa"/>
          </w:tcPr>
          <w:p>
            <w:pPr>
              <w:widowControl w:val="0"/>
              <w:jc w:val="center"/>
              <w:rPr>
                <w:rFonts w:hint="eastAsia" w:ascii="仿宋" w:hAnsi="仿宋" w:eastAsia="仿宋" w:cs="仿宋"/>
                <w:spacing w:val="13"/>
                <w:sz w:val="28"/>
                <w:szCs w:val="28"/>
              </w:rPr>
            </w:pPr>
          </w:p>
        </w:tc>
        <w:tc>
          <w:tcPr>
            <w:tcW w:w="1455" w:type="dxa"/>
          </w:tcPr>
          <w:p>
            <w:pPr>
              <w:widowControl w:val="0"/>
              <w:jc w:val="center"/>
              <w:rPr>
                <w:rFonts w:hint="eastAsia" w:ascii="仿宋" w:hAnsi="仿宋" w:eastAsia="仿宋" w:cs="仿宋"/>
                <w:spacing w:val="13"/>
                <w:sz w:val="28"/>
                <w:szCs w:val="28"/>
              </w:rPr>
            </w:pPr>
          </w:p>
        </w:tc>
        <w:tc>
          <w:tcPr>
            <w:tcW w:w="1600" w:type="dxa"/>
          </w:tcPr>
          <w:p>
            <w:pPr>
              <w:widowControl w:val="0"/>
              <w:jc w:val="center"/>
              <w:rPr>
                <w:rFonts w:hint="eastAsia" w:ascii="仿宋" w:hAnsi="仿宋" w:eastAsia="仿宋" w:cs="仿宋"/>
                <w:spacing w:val="13"/>
                <w:sz w:val="28"/>
                <w:szCs w:val="28"/>
              </w:rPr>
            </w:pPr>
          </w:p>
        </w:tc>
        <w:tc>
          <w:tcPr>
            <w:tcW w:w="2127" w:type="dxa"/>
          </w:tcPr>
          <w:p>
            <w:pPr>
              <w:widowControl w:val="0"/>
              <w:jc w:val="center"/>
              <w:rPr>
                <w:rFonts w:hint="eastAsia" w:ascii="仿宋" w:hAnsi="仿宋" w:eastAsia="仿宋" w:cs="仿宋"/>
                <w:spacing w:val="13"/>
                <w:sz w:val="28"/>
                <w:szCs w:val="28"/>
              </w:rPr>
            </w:pP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505" w:type="dxa"/>
            <w:gridSpan w:val="3"/>
            <w:vMerge w:val="restart"/>
          </w:tcPr>
          <w:p>
            <w:pPr>
              <w:widowControl w:val="0"/>
              <w:jc w:val="center"/>
              <w:rPr>
                <w:rFonts w:hint="eastAsia" w:ascii="仿宋" w:hAnsi="仿宋" w:eastAsia="仿宋" w:cs="仿宋"/>
                <w:spacing w:val="13"/>
                <w:sz w:val="28"/>
                <w:szCs w:val="28"/>
              </w:rPr>
            </w:pPr>
          </w:p>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开票信息</w:t>
            </w:r>
          </w:p>
          <w:p>
            <w:pPr>
              <w:widowControl w:val="0"/>
              <w:jc w:val="center"/>
              <w:rPr>
                <w:rFonts w:hint="eastAsia" w:ascii="仿宋" w:hAnsi="仿宋" w:eastAsia="仿宋" w:cs="仿宋"/>
                <w:sz w:val="28"/>
                <w:szCs w:val="28"/>
              </w:rPr>
            </w:pPr>
            <w:r>
              <w:rPr>
                <w:rFonts w:hint="eastAsia" w:ascii="仿宋" w:hAnsi="仿宋" w:eastAsia="仿宋" w:cs="仿宋"/>
                <w:spacing w:val="13"/>
                <w:sz w:val="28"/>
                <w:szCs w:val="28"/>
              </w:rPr>
              <w:t>（普票）</w:t>
            </w:r>
          </w:p>
        </w:tc>
        <w:tc>
          <w:tcPr>
            <w:tcW w:w="3727" w:type="dxa"/>
            <w:gridSpan w:val="2"/>
          </w:tcPr>
          <w:p>
            <w:pPr>
              <w:widowControl w:val="0"/>
              <w:jc w:val="center"/>
              <w:rPr>
                <w:rFonts w:hint="eastAsia" w:ascii="仿宋" w:hAnsi="仿宋" w:eastAsia="仿宋" w:cs="仿宋"/>
                <w:spacing w:val="13"/>
                <w:sz w:val="28"/>
                <w:szCs w:val="28"/>
              </w:rPr>
            </w:pPr>
          </w:p>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单位名称</w:t>
            </w:r>
          </w:p>
        </w:tc>
        <w:tc>
          <w:tcPr>
            <w:tcW w:w="2814" w:type="dxa"/>
            <w:vAlign w:val="center"/>
          </w:tcPr>
          <w:p>
            <w:pPr>
              <w:widowControl w:val="0"/>
              <w:jc w:val="center"/>
              <w:rPr>
                <w:rFonts w:hint="eastAsia" w:ascii="仿宋" w:hAnsi="仿宋" w:eastAsia="仿宋" w:cs="仿宋"/>
                <w:spacing w:val="13"/>
                <w:sz w:val="28"/>
                <w:szCs w:val="28"/>
              </w:rPr>
            </w:pPr>
          </w:p>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505" w:type="dxa"/>
            <w:gridSpan w:val="3"/>
            <w:vMerge w:val="continue"/>
          </w:tcPr>
          <w:p>
            <w:pPr>
              <w:widowControl w:val="0"/>
              <w:jc w:val="center"/>
              <w:rPr>
                <w:rFonts w:hint="eastAsia" w:ascii="仿宋" w:hAnsi="仿宋" w:eastAsia="仿宋" w:cs="仿宋"/>
                <w:sz w:val="28"/>
                <w:szCs w:val="28"/>
              </w:rPr>
            </w:pPr>
          </w:p>
        </w:tc>
        <w:tc>
          <w:tcPr>
            <w:tcW w:w="3727" w:type="dxa"/>
            <w:gridSpan w:val="2"/>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统一社会信用代码</w:t>
            </w:r>
          </w:p>
        </w:tc>
        <w:tc>
          <w:tcPr>
            <w:tcW w:w="2814" w:type="dxa"/>
          </w:tcPr>
          <w:p>
            <w:pPr>
              <w:widowControl w:val="0"/>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505" w:type="dxa"/>
            <w:gridSpan w:val="3"/>
            <w:vMerge w:val="restart"/>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快递信息</w:t>
            </w:r>
          </w:p>
        </w:tc>
        <w:tc>
          <w:tcPr>
            <w:tcW w:w="3727" w:type="dxa"/>
            <w:gridSpan w:val="2"/>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收件地址</w:t>
            </w:r>
          </w:p>
        </w:tc>
        <w:tc>
          <w:tcPr>
            <w:tcW w:w="2814" w:type="dxa"/>
            <w:vAlign w:val="center"/>
          </w:tcPr>
          <w:p>
            <w:pPr>
              <w:widowControl w:val="0"/>
              <w:spacing w:line="360" w:lineRule="auto"/>
              <w:jc w:val="center"/>
              <w:rPr>
                <w:rFonts w:hint="eastAsia" w:ascii="仿宋" w:hAnsi="仿宋" w:eastAsia="仿宋" w:cs="仿宋"/>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505" w:type="dxa"/>
            <w:gridSpan w:val="3"/>
            <w:vMerge w:val="continue"/>
          </w:tcPr>
          <w:p>
            <w:pPr>
              <w:widowControl w:val="0"/>
              <w:jc w:val="center"/>
              <w:rPr>
                <w:rFonts w:hint="eastAsia" w:ascii="仿宋" w:hAnsi="仿宋" w:eastAsia="仿宋" w:cs="仿宋"/>
                <w:sz w:val="28"/>
                <w:szCs w:val="28"/>
              </w:rPr>
            </w:pPr>
          </w:p>
        </w:tc>
        <w:tc>
          <w:tcPr>
            <w:tcW w:w="3727" w:type="dxa"/>
            <w:gridSpan w:val="2"/>
          </w:tcPr>
          <w:p>
            <w:pPr>
              <w:widowControl w:val="0"/>
              <w:jc w:val="center"/>
              <w:rPr>
                <w:rFonts w:hint="eastAsia" w:ascii="仿宋" w:hAnsi="仿宋" w:eastAsia="仿宋" w:cs="仿宋"/>
                <w:spacing w:val="13"/>
                <w:sz w:val="28"/>
                <w:szCs w:val="28"/>
              </w:rPr>
            </w:pPr>
            <w:r>
              <w:rPr>
                <w:rFonts w:hint="eastAsia" w:ascii="仿宋" w:hAnsi="仿宋" w:eastAsia="仿宋" w:cs="仿宋"/>
                <w:spacing w:val="13"/>
                <w:sz w:val="28"/>
                <w:szCs w:val="28"/>
              </w:rPr>
              <w:t>收件人及电话</w:t>
            </w:r>
          </w:p>
        </w:tc>
        <w:tc>
          <w:tcPr>
            <w:tcW w:w="2814" w:type="dxa"/>
          </w:tcPr>
          <w:p>
            <w:pPr>
              <w:widowControl w:val="0"/>
              <w:spacing w:line="360" w:lineRule="auto"/>
              <w:jc w:val="center"/>
              <w:rPr>
                <w:rFonts w:hint="eastAsia" w:ascii="仿宋" w:hAnsi="仿宋" w:eastAsia="仿宋" w:cs="仿宋"/>
                <w:spacing w:val="13"/>
                <w:sz w:val="28"/>
                <w:szCs w:val="28"/>
              </w:rPr>
            </w:pPr>
          </w:p>
        </w:tc>
      </w:tr>
    </w:tbl>
    <w:p>
      <w:pPr>
        <w:ind w:left="278" w:leftChars="139" w:firstLine="0" w:firstLineChars="0"/>
        <w:rPr>
          <w:rFonts w:hint="eastAsia" w:ascii="仿宋" w:hAnsi="仿宋" w:eastAsia="仿宋" w:cs="仿宋"/>
          <w:sz w:val="28"/>
          <w:szCs w:val="28"/>
        </w:rPr>
      </w:pPr>
      <w:r>
        <w:rPr>
          <w:rFonts w:hint="eastAsia" w:ascii="仿宋" w:hAnsi="仿宋" w:eastAsia="仿宋" w:cs="仿宋"/>
          <w:spacing w:val="13"/>
          <w:sz w:val="28"/>
          <w:szCs w:val="28"/>
        </w:rPr>
        <w:t>注：请于培训班开课前三个工作日将“培训回执”发送到电子邮箱：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"mailto:411085520@qq.com" </w:instrText>
      </w:r>
      <w:r>
        <w:rPr>
          <w:rFonts w:hint="eastAsia" w:ascii="仿宋" w:hAnsi="仿宋" w:eastAsia="仿宋" w:cs="仿宋"/>
          <w:sz w:val="28"/>
          <w:szCs w:val="28"/>
        </w:rPr>
        <w:fldChar w:fldCharType="separate"/>
      </w:r>
      <w:r>
        <w:rPr>
          <w:rFonts w:hint="eastAsia" w:ascii="仿宋" w:hAnsi="仿宋" w:eastAsia="仿宋" w:cs="仿宋"/>
          <w:spacing w:val="13"/>
          <w:sz w:val="28"/>
          <w:szCs w:val="28"/>
        </w:rPr>
        <w:t>411085520@qq.com</w:t>
      </w:r>
      <w:r>
        <w:rPr>
          <w:rFonts w:hint="eastAsia" w:ascii="仿宋" w:hAnsi="仿宋" w:eastAsia="仿宋" w:cs="仿宋"/>
          <w:spacing w:val="13"/>
          <w:sz w:val="28"/>
          <w:szCs w:val="28"/>
        </w:rPr>
        <w:fldChar w:fldCharType="end"/>
      </w:r>
    </w:p>
    <w:p>
      <w:pPr>
        <w:ind w:firstLine="306" w:firstLineChars="100"/>
        <w:rPr>
          <w:rFonts w:hint="eastAsia" w:ascii="仿宋" w:hAnsi="仿宋" w:eastAsia="仿宋" w:cs="仿宋"/>
          <w:spacing w:val="13"/>
          <w:sz w:val="28"/>
          <w:szCs w:val="28"/>
          <w:lang w:val="en-US" w:eastAsia="zh-CN"/>
        </w:rPr>
      </w:pPr>
      <w:r>
        <w:rPr>
          <w:rFonts w:hint="eastAsia" w:ascii="仿宋" w:hAnsi="仿宋" w:eastAsia="仿宋" w:cs="仿宋"/>
          <w:spacing w:val="13"/>
          <w:sz w:val="28"/>
          <w:szCs w:val="28"/>
        </w:rPr>
        <w:t>联系人：刘</w:t>
      </w:r>
      <w:r>
        <w:rPr>
          <w:rFonts w:hint="eastAsia" w:ascii="仿宋" w:hAnsi="仿宋" w:eastAsia="仿宋" w:cs="仿宋"/>
          <w:spacing w:val="13"/>
          <w:sz w:val="28"/>
          <w:szCs w:val="28"/>
          <w:lang w:val="en-US" w:eastAsia="zh-CN"/>
        </w:rPr>
        <w:t>小姐</w:t>
      </w:r>
    </w:p>
    <w:p>
      <w:pPr>
        <w:ind w:firstLine="306" w:firstLineChars="100"/>
        <w:rPr>
          <w:rFonts w:hint="eastAsia" w:ascii="仿宋" w:hAnsi="仿宋" w:eastAsia="仿宋" w:cs="仿宋"/>
          <w:spacing w:val="13"/>
          <w:sz w:val="28"/>
          <w:szCs w:val="28"/>
        </w:rPr>
      </w:pPr>
      <w:r>
        <w:rPr>
          <w:rFonts w:hint="eastAsia" w:ascii="仿宋" w:hAnsi="仿宋" w:eastAsia="仿宋" w:cs="仿宋"/>
          <w:spacing w:val="13"/>
          <w:sz w:val="28"/>
          <w:szCs w:val="28"/>
        </w:rPr>
        <w:t>联系电话：</w:t>
      </w:r>
      <w:r>
        <w:rPr>
          <w:rFonts w:hint="eastAsia" w:ascii="仿宋" w:hAnsi="仿宋" w:eastAsia="仿宋" w:cs="仿宋"/>
          <w:b w:val="0"/>
          <w:color w:val="auto"/>
          <w:spacing w:val="5"/>
          <w:sz w:val="28"/>
          <w:szCs w:val="28"/>
          <w:lang w:val="en-US" w:eastAsia="zh-CN" w:bidi="ar-SA"/>
        </w:rPr>
        <w:t>13450678696</w:t>
      </w:r>
    </w:p>
    <w:p>
      <w:pPr>
        <w:rPr>
          <w:rFonts w:hint="eastAsia" w:ascii="仿宋" w:hAnsi="仿宋" w:eastAsia="仿宋" w:cs="仿宋"/>
          <w:spacing w:val="13"/>
          <w:sz w:val="28"/>
          <w:szCs w:val="28"/>
        </w:rPr>
      </w:pPr>
    </w:p>
    <w:p>
      <w:pPr>
        <w:ind w:firstLine="4896" w:firstLineChars="1600"/>
        <w:rPr>
          <w:rFonts w:hint="eastAsia" w:ascii="仿宋" w:hAnsi="仿宋" w:eastAsia="仿宋" w:cs="仿宋"/>
          <w:spacing w:val="13"/>
          <w:sz w:val="28"/>
          <w:szCs w:val="28"/>
        </w:rPr>
      </w:pPr>
      <w:r>
        <w:rPr>
          <w:rFonts w:hint="eastAsia" w:ascii="仿宋" w:hAnsi="仿宋" w:eastAsia="仿宋" w:cs="仿宋"/>
          <w:spacing w:val="13"/>
          <w:sz w:val="28"/>
          <w:szCs w:val="28"/>
        </w:rPr>
        <w:t>参加培训单位：</w:t>
      </w:r>
    </w:p>
    <w:p>
      <w:pPr>
        <w:ind w:firstLine="5202" w:firstLineChars="1700"/>
        <w:rPr>
          <w:rFonts w:hint="eastAsia" w:ascii="仿宋" w:hAnsi="仿宋" w:eastAsia="仿宋" w:cs="仿宋"/>
          <w:spacing w:val="13"/>
          <w:sz w:val="32"/>
          <w:szCs w:val="32"/>
          <w:lang w:eastAsia="zh-CN"/>
        </w:rPr>
      </w:pPr>
      <w:r>
        <w:rPr>
          <w:rFonts w:hint="eastAsia" w:ascii="仿宋" w:hAnsi="仿宋" w:eastAsia="仿宋" w:cs="仿宋"/>
          <w:spacing w:val="13"/>
          <w:sz w:val="28"/>
          <w:szCs w:val="28"/>
        </w:rPr>
        <w:t>（盖章</w:t>
      </w:r>
      <w:r>
        <w:rPr>
          <w:rFonts w:hint="eastAsia" w:ascii="仿宋" w:hAnsi="仿宋" w:eastAsia="仿宋" w:cs="仿宋"/>
          <w:spacing w:val="13"/>
          <w:sz w:val="28"/>
          <w:szCs w:val="28"/>
          <w:lang w:eastAsia="zh-CN"/>
        </w:rPr>
        <w:t>）</w:t>
      </w:r>
    </w:p>
    <w:sectPr>
      <w:footerReference r:id="rId3" w:type="default"/>
      <w:pgSz w:w="11900" w:h="16820"/>
      <w:pgMar w:top="1393" w:right="954" w:bottom="400" w:left="71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JjMGY3Mjk2ODhmODliMWU4NmYyZGI3ZDkzNDhiYTgifQ=="/>
  </w:docVars>
  <w:rsids>
    <w:rsidRoot w:val="00000000"/>
    <w:rsid w:val="07036EFC"/>
    <w:rsid w:val="0C97278C"/>
    <w:rsid w:val="121A5B4F"/>
    <w:rsid w:val="132D58BA"/>
    <w:rsid w:val="1D7C1A2C"/>
    <w:rsid w:val="20EE3A0A"/>
    <w:rsid w:val="2AFE3DBF"/>
    <w:rsid w:val="3BB93928"/>
    <w:rsid w:val="424F676B"/>
    <w:rsid w:val="42F355A6"/>
    <w:rsid w:val="47021773"/>
    <w:rsid w:val="4FA3304A"/>
    <w:rsid w:val="53AF24DD"/>
    <w:rsid w:val="66841A1B"/>
    <w:rsid w:val="673E79E5"/>
    <w:rsid w:val="680A77AD"/>
    <w:rsid w:val="6F1B1799"/>
    <w:rsid w:val="715E790D"/>
    <w:rsid w:val="75354239"/>
    <w:rsid w:val="75635FD5"/>
    <w:rsid w:val="769D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cs="Arial" w:eastAsiaTheme="minorEastAsia"/>
      <w:lang w:val="en-US" w:eastAsia="zh-CN" w:bidi="ar-SA"/>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paragraph" w:styleId="5">
    <w:name w:val="heading 4"/>
    <w:basedOn w:val="1"/>
    <w:next w:val="1"/>
    <w:qFormat/>
    <w:uiPriority w:val="1"/>
    <w:pPr>
      <w:spacing w:before="1"/>
      <w:ind w:left="712"/>
      <w:outlineLvl w:val="3"/>
    </w:pPr>
    <w:rPr>
      <w:rFonts w:ascii="宋体" w:hAnsi="宋体" w:eastAsia="宋体" w:cs="宋体"/>
      <w:b/>
      <w:bCs/>
      <w:sz w:val="30"/>
      <w:szCs w:val="30"/>
      <w:lang w:val="zh-CN" w:bidi="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spacing w:before="4"/>
    </w:pPr>
    <w:rPr>
      <w:rFonts w:ascii="仿宋" w:hAnsi="仿宋" w:eastAsia="仿宋" w:cs="仿宋"/>
      <w:sz w:val="30"/>
      <w:szCs w:val="30"/>
      <w:lang w:val="zh-CN" w:bidi="zh-CN"/>
    </w:rPr>
  </w:style>
  <w:style w:type="paragraph" w:styleId="7">
    <w:name w:val="Balloon Text"/>
    <w:basedOn w:val="1"/>
    <w:link w:val="19"/>
    <w:qFormat/>
    <w:uiPriority w:val="0"/>
    <w:rPr>
      <w:sz w:val="18"/>
      <w:szCs w:val="18"/>
    </w:rPr>
  </w:style>
  <w:style w:type="paragraph" w:styleId="8">
    <w:name w:val="footer"/>
    <w:basedOn w:val="1"/>
    <w:link w:val="21"/>
    <w:qFormat/>
    <w:uiPriority w:val="0"/>
    <w:pPr>
      <w:tabs>
        <w:tab w:val="center" w:pos="4153"/>
        <w:tab w:val="right" w:pos="8306"/>
      </w:tabs>
    </w:pPr>
    <w:rPr>
      <w:sz w:val="18"/>
      <w:szCs w:val="18"/>
    </w:rPr>
  </w:style>
  <w:style w:type="paragraph" w:styleId="9">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10">
    <w:name w:val="Subtitle"/>
    <w:basedOn w:val="1"/>
    <w:qFormat/>
    <w:uiPriority w:val="0"/>
    <w:rPr>
      <w:i/>
      <w:color w:val="4F81BD"/>
      <w:sz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qFormat/>
    <w:uiPriority w:val="0"/>
    <w:pPr>
      <w:spacing w:after="300"/>
    </w:pPr>
    <w:rPr>
      <w:color w:val="17365D"/>
      <w:sz w:val="52"/>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u w:val="singl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宋体" w:hAnsi="宋体" w:eastAsia="宋体" w:cs="宋体"/>
      <w:lang w:val="zh-CN" w:bidi="zh-CN"/>
    </w:rPr>
  </w:style>
  <w:style w:type="character" w:customStyle="1" w:styleId="19">
    <w:name w:val="批注框文本 Char"/>
    <w:basedOn w:val="15"/>
    <w:link w:val="7"/>
    <w:qFormat/>
    <w:uiPriority w:val="0"/>
    <w:rPr>
      <w:rFonts w:eastAsia="Arial"/>
      <w:snapToGrid w:val="0"/>
      <w:color w:val="000000"/>
      <w:sz w:val="18"/>
      <w:szCs w:val="18"/>
    </w:rPr>
  </w:style>
  <w:style w:type="character" w:customStyle="1" w:styleId="20">
    <w:name w:val="页眉 Char"/>
    <w:basedOn w:val="15"/>
    <w:link w:val="9"/>
    <w:qFormat/>
    <w:uiPriority w:val="0"/>
    <w:rPr>
      <w:rFonts w:eastAsia="Arial"/>
      <w:snapToGrid w:val="0"/>
      <w:color w:val="000000"/>
      <w:sz w:val="18"/>
      <w:szCs w:val="18"/>
    </w:rPr>
  </w:style>
  <w:style w:type="character" w:customStyle="1" w:styleId="21">
    <w:name w:val="页脚 Char"/>
    <w:basedOn w:val="15"/>
    <w:link w:val="8"/>
    <w:qFormat/>
    <w:uiPriority w:val="0"/>
    <w:rPr>
      <w:rFonts w:eastAsia="Arial"/>
      <w:snapToGrid w:val="0"/>
      <w:color w:val="000000"/>
      <w:sz w:val="18"/>
      <w:szCs w:val="18"/>
    </w:rPr>
  </w:style>
  <w:style w:type="paragraph" w:styleId="22">
    <w:name w:val="List Paragraph"/>
    <w:basedOn w:val="1"/>
    <w:unhideWhenUsed/>
    <w:qFormat/>
    <w:uiPriority w:val="99"/>
    <w:pPr>
      <w:ind w:firstLine="420"/>
    </w:pPr>
  </w:style>
  <w:style w:type="paragraph" w:customStyle="1" w:styleId="23">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851</Words>
  <Characters>946</Characters>
  <Lines>21</Lines>
  <Paragraphs>5</Paragraphs>
  <TotalTime>9</TotalTime>
  <ScaleCrop>false</ScaleCrop>
  <LinksUpToDate>false</LinksUpToDate>
  <CharactersWithSpaces>962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2022-05-11T08:49:00Z</dcterms:created>
  <dc:creator>Kingsoft-PDF</dc:creator>
  <cp:keywords>627b080d2c4f120015389d84</cp:keywords>
  <cp:lastModifiedBy>-_-</cp:lastModifiedBy>
  <dcterms:modified xsi:type="dcterms:W3CDTF">2023-03-30T04:44:33Z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2022-05-11T08:49:37Z</vt:filetime>
  </property>
  <property fmtid="{D5CDD505-2E9C-101B-9397-08002B2CF9AE}" pid="4" name="KSOProductBuildVer">
    <vt:lpwstr>2052-11.1.0.13703</vt:lpwstr>
  </property>
  <property fmtid="{D5CDD505-2E9C-101B-9397-08002B2CF9AE}" pid="5" name="ICV">
    <vt:lpwstr>956D1B25B2F842B2A7DB2985EB50FE08</vt:lpwstr>
  </property>
</Properties>
</file>